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713" w:rsidRPr="00FE5768" w:rsidRDefault="00C71077" w:rsidP="00675713">
      <w:pPr>
        <w:pStyle w:val="Default"/>
        <w:jc w:val="center"/>
      </w:pPr>
      <w:r>
        <w:rPr>
          <w:b/>
          <w:bCs/>
        </w:rPr>
        <w:t>Washburn University Department</w:t>
      </w:r>
      <w:r w:rsidR="00675713" w:rsidRPr="00FE5768">
        <w:rPr>
          <w:b/>
          <w:bCs/>
        </w:rPr>
        <w:t xml:space="preserve"> of Education</w:t>
      </w:r>
    </w:p>
    <w:p w:rsidR="00675713" w:rsidRDefault="00675713" w:rsidP="00675713">
      <w:pPr>
        <w:pStyle w:val="Default"/>
        <w:jc w:val="center"/>
        <w:rPr>
          <w:b/>
          <w:bCs/>
        </w:rPr>
      </w:pPr>
      <w:r w:rsidRPr="00FE5768">
        <w:rPr>
          <w:b/>
          <w:bCs/>
        </w:rPr>
        <w:t>Professional Conduct Dispositions</w:t>
      </w:r>
    </w:p>
    <w:p w:rsidR="00BA784F" w:rsidRDefault="00BA784F" w:rsidP="00675713">
      <w:pPr>
        <w:pStyle w:val="Default"/>
        <w:jc w:val="center"/>
        <w:rPr>
          <w:b/>
          <w:bCs/>
        </w:rPr>
      </w:pPr>
      <w:r>
        <w:rPr>
          <w:b/>
          <w:bCs/>
        </w:rPr>
        <w:t>ED 400—Understanding the Schools</w:t>
      </w:r>
    </w:p>
    <w:p w:rsidR="00BA784F" w:rsidRPr="008C7BDD" w:rsidRDefault="00BA784F" w:rsidP="00675713">
      <w:pPr>
        <w:pStyle w:val="Default"/>
        <w:jc w:val="center"/>
        <w:rPr>
          <w:sz w:val="16"/>
          <w:szCs w:val="16"/>
        </w:rPr>
      </w:pPr>
    </w:p>
    <w:p w:rsidR="00675713" w:rsidRDefault="00BA784F" w:rsidP="00675713">
      <w:pPr>
        <w:pStyle w:val="Default"/>
        <w:jc w:val="center"/>
        <w:rPr>
          <w:b/>
          <w:i/>
          <w:sz w:val="32"/>
          <w:szCs w:val="32"/>
        </w:rPr>
      </w:pPr>
      <w:r w:rsidRPr="00BA784F">
        <w:rPr>
          <w:b/>
          <w:i/>
          <w:sz w:val="32"/>
          <w:szCs w:val="32"/>
        </w:rPr>
        <w:t xml:space="preserve">Self-Monitoring </w:t>
      </w:r>
      <w:r w:rsidR="00675713" w:rsidRPr="00BA784F">
        <w:rPr>
          <w:b/>
          <w:i/>
          <w:sz w:val="32"/>
          <w:szCs w:val="32"/>
        </w:rPr>
        <w:t>Conduct &amp; Attitude Check</w:t>
      </w:r>
    </w:p>
    <w:p w:rsidR="00BA784F" w:rsidRPr="008C7BDD" w:rsidRDefault="00BA784F" w:rsidP="00675713">
      <w:pPr>
        <w:pStyle w:val="Default"/>
        <w:jc w:val="center"/>
        <w:rPr>
          <w:b/>
          <w:i/>
          <w:sz w:val="16"/>
          <w:szCs w:val="16"/>
        </w:rPr>
      </w:pPr>
    </w:p>
    <w:p w:rsidR="00AA4E73" w:rsidRPr="00FE5768" w:rsidRDefault="00AA4E73" w:rsidP="00AA4E73">
      <w:pPr>
        <w:pStyle w:val="Default"/>
        <w:pBdr>
          <w:top w:val="double" w:sz="4" w:space="1" w:color="auto"/>
          <w:left w:val="double" w:sz="4" w:space="4" w:color="auto"/>
          <w:bottom w:val="double" w:sz="4" w:space="1" w:color="auto"/>
          <w:right w:val="double" w:sz="4" w:space="4" w:color="auto"/>
        </w:pBdr>
        <w:rPr>
          <w:sz w:val="20"/>
          <w:szCs w:val="20"/>
        </w:rPr>
      </w:pPr>
      <w:r w:rsidRPr="00FE5768">
        <w:rPr>
          <w:sz w:val="20"/>
          <w:szCs w:val="20"/>
        </w:rPr>
        <w:t xml:space="preserve">The following dispositional characteristics have been developed for use in the Education Department. They will be used when considering admission to the program, as an evaluation tool during EPIC and many Education Department courses, when considering acceptance to student teaching, and as an evaluation tool during student teaching. </w:t>
      </w:r>
    </w:p>
    <w:p w:rsidR="00AA4E73" w:rsidRDefault="00AA4E73" w:rsidP="00C71077">
      <w:pPr>
        <w:spacing w:after="0" w:line="240" w:lineRule="auto"/>
      </w:pPr>
    </w:p>
    <w:tbl>
      <w:tblPr>
        <w:tblStyle w:val="TableGrid"/>
        <w:tblW w:w="0" w:type="auto"/>
        <w:tblLook w:val="04A0" w:firstRow="1" w:lastRow="0" w:firstColumn="1" w:lastColumn="0" w:noHBand="0" w:noVBand="1"/>
      </w:tblPr>
      <w:tblGrid>
        <w:gridCol w:w="6814"/>
        <w:gridCol w:w="4076"/>
      </w:tblGrid>
      <w:tr w:rsidR="00BA784F" w:rsidTr="00BA784F">
        <w:trPr>
          <w:trHeight w:val="575"/>
        </w:trPr>
        <w:tc>
          <w:tcPr>
            <w:tcW w:w="6814" w:type="dxa"/>
            <w:tcBorders>
              <w:bottom w:val="double" w:sz="4" w:space="0" w:color="auto"/>
            </w:tcBorders>
          </w:tcPr>
          <w:p w:rsidR="00BA784F" w:rsidRPr="00BA784F" w:rsidRDefault="00BA784F" w:rsidP="00AA4E73">
            <w:pPr>
              <w:jc w:val="center"/>
              <w:rPr>
                <w:b/>
                <w:sz w:val="24"/>
                <w:szCs w:val="24"/>
              </w:rPr>
            </w:pPr>
            <w:r w:rsidRPr="00BA784F">
              <w:rPr>
                <w:b/>
                <w:sz w:val="24"/>
                <w:szCs w:val="24"/>
              </w:rPr>
              <w:t>DISPOSITIONAL STATEMENTS</w:t>
            </w:r>
          </w:p>
        </w:tc>
        <w:tc>
          <w:tcPr>
            <w:tcW w:w="4076" w:type="dxa"/>
            <w:tcBorders>
              <w:bottom w:val="double" w:sz="4" w:space="0" w:color="auto"/>
            </w:tcBorders>
          </w:tcPr>
          <w:p w:rsidR="00BA784F" w:rsidRPr="00BA784F" w:rsidRDefault="00BA784F" w:rsidP="00AA4E73">
            <w:pPr>
              <w:jc w:val="center"/>
              <w:rPr>
                <w:b/>
                <w:sz w:val="24"/>
                <w:szCs w:val="24"/>
              </w:rPr>
            </w:pPr>
            <w:r w:rsidRPr="00BA784F">
              <w:rPr>
                <w:b/>
                <w:sz w:val="24"/>
                <w:szCs w:val="24"/>
              </w:rPr>
              <w:t>EVALUATION SCALE</w:t>
            </w:r>
          </w:p>
          <w:p w:rsidR="00BA784F" w:rsidRPr="00BA784F" w:rsidRDefault="00BA784F" w:rsidP="00AA4E73">
            <w:pPr>
              <w:jc w:val="center"/>
              <w:rPr>
                <w:b/>
                <w:sz w:val="20"/>
                <w:szCs w:val="20"/>
              </w:rPr>
            </w:pPr>
            <w:r w:rsidRPr="00BA784F">
              <w:rPr>
                <w:b/>
                <w:sz w:val="20"/>
                <w:szCs w:val="20"/>
              </w:rPr>
              <w:t>0 = Lowest;  4 = Highest</w:t>
            </w:r>
            <w:r w:rsidR="00473A66">
              <w:rPr>
                <w:b/>
                <w:sz w:val="20"/>
                <w:szCs w:val="20"/>
              </w:rPr>
              <w:t xml:space="preserve"> (circle one)</w:t>
            </w:r>
          </w:p>
        </w:tc>
      </w:tr>
      <w:tr w:rsidR="00BA784F" w:rsidTr="00BA784F">
        <w:trPr>
          <w:trHeight w:val="766"/>
        </w:trPr>
        <w:tc>
          <w:tcPr>
            <w:tcW w:w="6814" w:type="dxa"/>
            <w:tcBorders>
              <w:top w:val="double" w:sz="4" w:space="0" w:color="auto"/>
            </w:tcBorders>
          </w:tcPr>
          <w:p w:rsidR="00BA784F" w:rsidRPr="00BA784F" w:rsidRDefault="00BA784F" w:rsidP="00CC64C7">
            <w:pPr>
              <w:rPr>
                <w:sz w:val="24"/>
                <w:szCs w:val="24"/>
              </w:rPr>
            </w:pPr>
            <w:r w:rsidRPr="00BA784F">
              <w:rPr>
                <w:sz w:val="24"/>
                <w:szCs w:val="24"/>
              </w:rPr>
              <w:t xml:space="preserve">1. The </w:t>
            </w:r>
            <w:r w:rsidR="00CC64C7">
              <w:rPr>
                <w:sz w:val="24"/>
                <w:szCs w:val="24"/>
              </w:rPr>
              <w:t>candidate</w:t>
            </w:r>
            <w:r w:rsidRPr="00BA784F">
              <w:rPr>
                <w:sz w:val="24"/>
                <w:szCs w:val="24"/>
              </w:rPr>
              <w:t xml:space="preserve"> is inner directed, reflective, and optimistic about the influence of education on all students.</w:t>
            </w:r>
          </w:p>
        </w:tc>
        <w:tc>
          <w:tcPr>
            <w:tcW w:w="4076" w:type="dxa"/>
            <w:tcBorders>
              <w:top w:val="double" w:sz="4" w:space="0" w:color="auto"/>
            </w:tcBorders>
          </w:tcPr>
          <w:p w:rsidR="00BA784F" w:rsidRDefault="00BA784F" w:rsidP="00473A66">
            <w:pPr>
              <w:jc w:val="center"/>
            </w:pPr>
          </w:p>
          <w:p w:rsidR="00473A66" w:rsidRDefault="00473A66" w:rsidP="00473A66">
            <w:pPr>
              <w:jc w:val="center"/>
            </w:pPr>
            <w:r>
              <w:t>0          1          2          3          4</w:t>
            </w:r>
          </w:p>
        </w:tc>
      </w:tr>
      <w:tr w:rsidR="00BA784F" w:rsidTr="00BA784F">
        <w:trPr>
          <w:trHeight w:val="776"/>
        </w:trPr>
        <w:tc>
          <w:tcPr>
            <w:tcW w:w="6814" w:type="dxa"/>
          </w:tcPr>
          <w:p w:rsidR="00BA784F" w:rsidRPr="00BA784F" w:rsidRDefault="00CC64C7" w:rsidP="00CC64C7">
            <w:pPr>
              <w:pStyle w:val="Default"/>
              <w:spacing w:after="27"/>
            </w:pPr>
            <w:r>
              <w:t>2. The candidate</w:t>
            </w:r>
            <w:r w:rsidR="00BA784F" w:rsidRPr="00BA784F">
              <w:t xml:space="preserve"> views himself/herself as both a teacher and a learner and seeks to enhance his/her own professional development. </w:t>
            </w:r>
          </w:p>
        </w:tc>
        <w:tc>
          <w:tcPr>
            <w:tcW w:w="4076" w:type="dxa"/>
          </w:tcPr>
          <w:p w:rsidR="00BA784F" w:rsidRDefault="00BA784F" w:rsidP="00473A66">
            <w:pPr>
              <w:jc w:val="center"/>
            </w:pPr>
          </w:p>
          <w:p w:rsidR="00473A66" w:rsidRDefault="00473A66" w:rsidP="00473A66">
            <w:pPr>
              <w:jc w:val="center"/>
            </w:pPr>
            <w:r>
              <w:t>0          1          2          3          4</w:t>
            </w:r>
          </w:p>
        </w:tc>
      </w:tr>
      <w:tr w:rsidR="00BA784F" w:rsidTr="00BA784F">
        <w:trPr>
          <w:trHeight w:val="874"/>
        </w:trPr>
        <w:tc>
          <w:tcPr>
            <w:tcW w:w="6814" w:type="dxa"/>
          </w:tcPr>
          <w:p w:rsidR="00BA784F" w:rsidRDefault="00BA784F" w:rsidP="00C71077">
            <w:pPr>
              <w:pStyle w:val="Default"/>
            </w:pPr>
            <w:r w:rsidRPr="00BA784F">
              <w:t xml:space="preserve">3. The </w:t>
            </w:r>
            <w:r w:rsidR="00CC64C7">
              <w:t>candidate</w:t>
            </w:r>
            <w:r w:rsidRPr="00BA784F">
              <w:t xml:space="preserve"> is accepting of diversity among people and makes decisions and adaptations that reflect a commitment to </w:t>
            </w:r>
            <w:r w:rsidR="00CC64C7">
              <w:t xml:space="preserve">fairness and </w:t>
            </w:r>
            <w:r w:rsidRPr="00BA784F">
              <w:t xml:space="preserve">educational equity among students, including those with exceptionalities. </w:t>
            </w:r>
          </w:p>
          <w:p w:rsidR="00BA784F" w:rsidRPr="00BA784F" w:rsidRDefault="00BA784F" w:rsidP="00C71077">
            <w:pPr>
              <w:pStyle w:val="Default"/>
            </w:pPr>
          </w:p>
        </w:tc>
        <w:tc>
          <w:tcPr>
            <w:tcW w:w="4076" w:type="dxa"/>
          </w:tcPr>
          <w:p w:rsidR="00BA784F" w:rsidRDefault="00BA784F"/>
          <w:p w:rsidR="00473A66" w:rsidRDefault="00473A66" w:rsidP="00473A66">
            <w:pPr>
              <w:jc w:val="center"/>
            </w:pPr>
          </w:p>
          <w:p w:rsidR="00473A66" w:rsidRDefault="00473A66" w:rsidP="00473A66">
            <w:pPr>
              <w:jc w:val="center"/>
            </w:pPr>
            <w:r>
              <w:t>0          1          2          3          4</w:t>
            </w:r>
          </w:p>
        </w:tc>
      </w:tr>
      <w:tr w:rsidR="00BA784F" w:rsidTr="00BA784F">
        <w:trPr>
          <w:trHeight w:val="599"/>
        </w:trPr>
        <w:tc>
          <w:tcPr>
            <w:tcW w:w="6814" w:type="dxa"/>
          </w:tcPr>
          <w:p w:rsidR="00BA784F" w:rsidRDefault="00BA784F" w:rsidP="00C71077">
            <w:pPr>
              <w:pStyle w:val="Default"/>
            </w:pPr>
            <w:r w:rsidRPr="00BA784F">
              <w:t xml:space="preserve">4. The </w:t>
            </w:r>
            <w:r w:rsidR="00CC64C7">
              <w:t>candidate</w:t>
            </w:r>
            <w:r w:rsidRPr="00BA784F">
              <w:t xml:space="preserve"> supports policies and practices that promote student safety, development</w:t>
            </w:r>
            <w:r w:rsidR="00CC64C7">
              <w:t>,</w:t>
            </w:r>
            <w:r w:rsidRPr="00BA784F">
              <w:t xml:space="preserve"> and welfare. </w:t>
            </w:r>
          </w:p>
          <w:p w:rsidR="00BA784F" w:rsidRPr="00BA784F" w:rsidRDefault="00BA784F" w:rsidP="00C71077">
            <w:pPr>
              <w:pStyle w:val="Default"/>
            </w:pPr>
          </w:p>
        </w:tc>
        <w:tc>
          <w:tcPr>
            <w:tcW w:w="4076" w:type="dxa"/>
          </w:tcPr>
          <w:p w:rsidR="00BA784F" w:rsidRDefault="00BA784F"/>
          <w:p w:rsidR="00473A66" w:rsidRDefault="00473A66" w:rsidP="00473A66">
            <w:pPr>
              <w:jc w:val="center"/>
            </w:pPr>
            <w:r>
              <w:t>0          1          2          3          4</w:t>
            </w:r>
          </w:p>
        </w:tc>
      </w:tr>
      <w:tr w:rsidR="00BA784F" w:rsidTr="00BA784F">
        <w:trPr>
          <w:trHeight w:val="776"/>
        </w:trPr>
        <w:tc>
          <w:tcPr>
            <w:tcW w:w="6814" w:type="dxa"/>
          </w:tcPr>
          <w:p w:rsidR="00BA784F" w:rsidRPr="00BA784F" w:rsidRDefault="00BA784F" w:rsidP="00CC64C7">
            <w:pPr>
              <w:pStyle w:val="Default"/>
            </w:pPr>
            <w:r w:rsidRPr="00BA784F">
              <w:t xml:space="preserve">5. The </w:t>
            </w:r>
            <w:r w:rsidR="00CC64C7">
              <w:t>candidate</w:t>
            </w:r>
            <w:r w:rsidRPr="00BA784F">
              <w:t xml:space="preserve"> is punctual, reliable, and well prepared</w:t>
            </w:r>
            <w:r w:rsidR="00CC64C7">
              <w:t>,</w:t>
            </w:r>
            <w:r w:rsidRPr="00BA784F">
              <w:t xml:space="preserve"> and willingly assumes responsibilities for duties and assignments. </w:t>
            </w:r>
          </w:p>
        </w:tc>
        <w:tc>
          <w:tcPr>
            <w:tcW w:w="4076" w:type="dxa"/>
          </w:tcPr>
          <w:p w:rsidR="00BA784F" w:rsidRDefault="00BA784F"/>
          <w:p w:rsidR="00473A66" w:rsidRDefault="00473A66" w:rsidP="00473A66">
            <w:pPr>
              <w:jc w:val="center"/>
            </w:pPr>
            <w:r>
              <w:t>0          1          2          3          4</w:t>
            </w:r>
          </w:p>
        </w:tc>
      </w:tr>
      <w:tr w:rsidR="00BA784F" w:rsidTr="00BA784F">
        <w:trPr>
          <w:trHeight w:val="904"/>
        </w:trPr>
        <w:tc>
          <w:tcPr>
            <w:tcW w:w="6814" w:type="dxa"/>
          </w:tcPr>
          <w:p w:rsidR="00BA784F" w:rsidRDefault="00BA784F" w:rsidP="00C71077">
            <w:pPr>
              <w:pStyle w:val="Default"/>
            </w:pPr>
            <w:r w:rsidRPr="00BA784F">
              <w:t xml:space="preserve">6. The </w:t>
            </w:r>
            <w:r w:rsidR="00CC64C7">
              <w:t>candidate</w:t>
            </w:r>
            <w:r w:rsidRPr="00BA784F">
              <w:t xml:space="preserve"> is consistently hones</w:t>
            </w:r>
            <w:r>
              <w:t>t</w:t>
            </w:r>
            <w:r w:rsidRPr="00BA784F">
              <w:t xml:space="preserve">, respects and follows established policies and procedures, and maintains an integrity that reflects positively on the teaching profession. </w:t>
            </w:r>
          </w:p>
          <w:p w:rsidR="00BA784F" w:rsidRPr="00BA784F" w:rsidRDefault="00BA784F" w:rsidP="00C71077">
            <w:pPr>
              <w:pStyle w:val="Default"/>
            </w:pPr>
          </w:p>
        </w:tc>
        <w:tc>
          <w:tcPr>
            <w:tcW w:w="4076" w:type="dxa"/>
          </w:tcPr>
          <w:p w:rsidR="00BA784F" w:rsidRDefault="00BA784F" w:rsidP="00FE5768"/>
          <w:p w:rsidR="00473A66" w:rsidRDefault="00473A66" w:rsidP="00473A66">
            <w:pPr>
              <w:jc w:val="center"/>
            </w:pPr>
            <w:r>
              <w:t>0          1          2          3          4</w:t>
            </w:r>
          </w:p>
        </w:tc>
      </w:tr>
      <w:tr w:rsidR="00BA784F" w:rsidTr="00BA784F">
        <w:trPr>
          <w:trHeight w:val="717"/>
        </w:trPr>
        <w:tc>
          <w:tcPr>
            <w:tcW w:w="6814" w:type="dxa"/>
          </w:tcPr>
          <w:p w:rsidR="00BA784F" w:rsidRPr="00BA784F" w:rsidRDefault="00BA784F" w:rsidP="00CC64C7">
            <w:pPr>
              <w:pStyle w:val="Default"/>
            </w:pPr>
            <w:r w:rsidRPr="00BA784F">
              <w:t xml:space="preserve">7. The </w:t>
            </w:r>
            <w:r w:rsidR="00CC64C7">
              <w:t>candidate</w:t>
            </w:r>
            <w:r w:rsidRPr="00BA784F">
              <w:t xml:space="preserve"> demonstrates maturity and effective interpersonal skills and accepts constructive criticism in a positive manner. </w:t>
            </w:r>
          </w:p>
        </w:tc>
        <w:tc>
          <w:tcPr>
            <w:tcW w:w="4076" w:type="dxa"/>
          </w:tcPr>
          <w:p w:rsidR="00BA784F" w:rsidRDefault="00BA784F" w:rsidP="00FE5768"/>
          <w:p w:rsidR="00473A66" w:rsidRDefault="00473A66" w:rsidP="00473A66">
            <w:pPr>
              <w:jc w:val="center"/>
            </w:pPr>
            <w:r>
              <w:t>0          1          2          3          4</w:t>
            </w:r>
          </w:p>
        </w:tc>
      </w:tr>
      <w:tr w:rsidR="00BA784F" w:rsidTr="00BA784F">
        <w:trPr>
          <w:trHeight w:val="717"/>
        </w:trPr>
        <w:tc>
          <w:tcPr>
            <w:tcW w:w="6814" w:type="dxa"/>
          </w:tcPr>
          <w:p w:rsidR="00BA784F" w:rsidRDefault="00BA784F" w:rsidP="00C71077">
            <w:pPr>
              <w:pStyle w:val="Default"/>
            </w:pPr>
            <w:r w:rsidRPr="00BA784F">
              <w:t xml:space="preserve">8. The </w:t>
            </w:r>
            <w:r w:rsidR="00CC64C7">
              <w:t>candidate</w:t>
            </w:r>
            <w:r w:rsidRPr="00BA784F">
              <w:t xml:space="preserve"> communicates (both verbally and nonverbally) with students, parents, colleagues, and authority figures in ways appropriate for the teaching and learning context. </w:t>
            </w:r>
          </w:p>
          <w:p w:rsidR="00BA784F" w:rsidRPr="00BA784F" w:rsidRDefault="00BA784F" w:rsidP="00C71077">
            <w:pPr>
              <w:pStyle w:val="Default"/>
            </w:pPr>
          </w:p>
        </w:tc>
        <w:tc>
          <w:tcPr>
            <w:tcW w:w="4076" w:type="dxa"/>
          </w:tcPr>
          <w:p w:rsidR="00BA784F" w:rsidRDefault="00BA784F" w:rsidP="00FE5768"/>
          <w:p w:rsidR="00473A66" w:rsidRDefault="00473A66" w:rsidP="00473A66">
            <w:pPr>
              <w:jc w:val="center"/>
            </w:pPr>
          </w:p>
          <w:p w:rsidR="00473A66" w:rsidRDefault="00473A66" w:rsidP="00473A66">
            <w:pPr>
              <w:jc w:val="center"/>
            </w:pPr>
            <w:r>
              <w:t>0          1          2          3          4</w:t>
            </w:r>
          </w:p>
        </w:tc>
      </w:tr>
      <w:tr w:rsidR="00BA784F" w:rsidTr="00BA784F">
        <w:trPr>
          <w:trHeight w:val="824"/>
        </w:trPr>
        <w:tc>
          <w:tcPr>
            <w:tcW w:w="6814" w:type="dxa"/>
          </w:tcPr>
          <w:p w:rsidR="00BA784F" w:rsidRDefault="00BA784F" w:rsidP="00C71077">
            <w:pPr>
              <w:pStyle w:val="Default"/>
            </w:pPr>
            <w:r w:rsidRPr="00BA784F">
              <w:t xml:space="preserve">9. The </w:t>
            </w:r>
            <w:r w:rsidR="00CC64C7">
              <w:t>candidate</w:t>
            </w:r>
            <w:r w:rsidRPr="00BA784F">
              <w:t xml:space="preserve"> values collaboration within the profession and is respectful of, and works collaboratively with families, colleagues, community, and/or authority figures. </w:t>
            </w:r>
          </w:p>
          <w:p w:rsidR="00BA784F" w:rsidRPr="00BA784F" w:rsidRDefault="00BA784F" w:rsidP="00C71077">
            <w:pPr>
              <w:pStyle w:val="Default"/>
            </w:pPr>
          </w:p>
        </w:tc>
        <w:tc>
          <w:tcPr>
            <w:tcW w:w="4076" w:type="dxa"/>
          </w:tcPr>
          <w:p w:rsidR="00BA784F" w:rsidRDefault="00BA784F" w:rsidP="00FE5768"/>
          <w:p w:rsidR="00473A66" w:rsidRDefault="00473A66" w:rsidP="00473A66">
            <w:pPr>
              <w:jc w:val="center"/>
            </w:pPr>
          </w:p>
          <w:p w:rsidR="00473A66" w:rsidRDefault="00473A66" w:rsidP="00473A66">
            <w:pPr>
              <w:jc w:val="center"/>
            </w:pPr>
            <w:r>
              <w:t>0          1          2          3          4</w:t>
            </w:r>
          </w:p>
        </w:tc>
      </w:tr>
      <w:tr w:rsidR="00BA784F" w:rsidTr="00BA784F">
        <w:trPr>
          <w:trHeight w:val="1139"/>
        </w:trPr>
        <w:tc>
          <w:tcPr>
            <w:tcW w:w="6814" w:type="dxa"/>
          </w:tcPr>
          <w:p w:rsidR="00BA784F" w:rsidRDefault="00BA784F" w:rsidP="00C71077">
            <w:pPr>
              <w:pStyle w:val="Default"/>
            </w:pPr>
            <w:r w:rsidRPr="00BA784F">
              <w:t xml:space="preserve">10. The student exhibits an appropriate professional appearance </w:t>
            </w:r>
            <w:r w:rsidR="00CC64C7">
              <w:t>and behaviors, including good grooming and</w:t>
            </w:r>
            <w:r w:rsidRPr="00BA784F">
              <w:t xml:space="preserve"> proper attire, </w:t>
            </w:r>
            <w:r w:rsidR="00CC64C7" w:rsidRPr="00BA784F">
              <w:t>when representing Washburn in the schools</w:t>
            </w:r>
            <w:r w:rsidR="00CC64C7">
              <w:t>.</w:t>
            </w:r>
            <w:r w:rsidRPr="00BA784F">
              <w:t xml:space="preserve"> </w:t>
            </w:r>
          </w:p>
          <w:p w:rsidR="00BA784F" w:rsidRPr="00BA784F" w:rsidRDefault="00BA784F" w:rsidP="00C71077">
            <w:pPr>
              <w:pStyle w:val="Default"/>
            </w:pPr>
          </w:p>
        </w:tc>
        <w:tc>
          <w:tcPr>
            <w:tcW w:w="4076" w:type="dxa"/>
          </w:tcPr>
          <w:p w:rsidR="00BA784F" w:rsidRDefault="00BA784F" w:rsidP="00FE5768"/>
          <w:p w:rsidR="00473A66" w:rsidRDefault="00473A66" w:rsidP="00FE5768"/>
          <w:p w:rsidR="00473A66" w:rsidRDefault="00473A66" w:rsidP="00473A66">
            <w:pPr>
              <w:jc w:val="center"/>
            </w:pPr>
            <w:r>
              <w:t>0          1          2          3          4</w:t>
            </w:r>
          </w:p>
        </w:tc>
      </w:tr>
    </w:tbl>
    <w:p w:rsidR="00BA784F" w:rsidRPr="00C700DE" w:rsidRDefault="00BA784F" w:rsidP="00C71077">
      <w:pPr>
        <w:spacing w:after="0" w:line="240" w:lineRule="auto"/>
        <w:rPr>
          <w:sz w:val="20"/>
          <w:szCs w:val="20"/>
        </w:rPr>
      </w:pPr>
    </w:p>
    <w:p w:rsidR="00FE5768" w:rsidRPr="00C700DE" w:rsidRDefault="00BA784F" w:rsidP="00C71077">
      <w:pPr>
        <w:spacing w:after="0" w:line="240" w:lineRule="auto"/>
        <w:rPr>
          <w:sz w:val="20"/>
          <w:szCs w:val="20"/>
        </w:rPr>
      </w:pPr>
      <w:r>
        <w:rPr>
          <w:sz w:val="20"/>
          <w:szCs w:val="20"/>
        </w:rPr>
        <w:t>Date</w:t>
      </w:r>
      <w:r w:rsidR="00FE5768" w:rsidRPr="00C700DE">
        <w:rPr>
          <w:sz w:val="20"/>
          <w:szCs w:val="20"/>
        </w:rPr>
        <w:t>: ________________</w:t>
      </w:r>
    </w:p>
    <w:p w:rsidR="00C700DE" w:rsidRDefault="00C700DE" w:rsidP="00C700DE">
      <w:pPr>
        <w:spacing w:after="0" w:line="240" w:lineRule="auto"/>
        <w:rPr>
          <w:sz w:val="20"/>
          <w:szCs w:val="20"/>
        </w:rPr>
      </w:pPr>
    </w:p>
    <w:p w:rsidR="00FE5768" w:rsidRPr="00C700DE" w:rsidRDefault="00FE5768" w:rsidP="00FE5768">
      <w:pPr>
        <w:spacing w:after="0" w:line="240" w:lineRule="auto"/>
        <w:rPr>
          <w:sz w:val="20"/>
          <w:szCs w:val="20"/>
        </w:rPr>
      </w:pPr>
      <w:r w:rsidRPr="00C700DE">
        <w:rPr>
          <w:sz w:val="20"/>
          <w:szCs w:val="20"/>
        </w:rPr>
        <w:t>__________________________________________</w:t>
      </w:r>
      <w:r w:rsidR="00C700DE">
        <w:rPr>
          <w:sz w:val="20"/>
          <w:szCs w:val="20"/>
        </w:rPr>
        <w:t>____</w:t>
      </w:r>
      <w:r w:rsidRPr="00C700DE">
        <w:rPr>
          <w:sz w:val="20"/>
          <w:szCs w:val="20"/>
        </w:rPr>
        <w:tab/>
      </w:r>
      <w:r w:rsidRPr="00C700DE">
        <w:rPr>
          <w:sz w:val="20"/>
          <w:szCs w:val="20"/>
        </w:rPr>
        <w:tab/>
        <w:t>_________________________________________</w:t>
      </w:r>
      <w:r w:rsidR="00C700DE">
        <w:rPr>
          <w:sz w:val="20"/>
          <w:szCs w:val="20"/>
        </w:rPr>
        <w:t>____</w:t>
      </w:r>
      <w:r w:rsidRPr="00C700DE">
        <w:rPr>
          <w:sz w:val="20"/>
          <w:szCs w:val="20"/>
        </w:rPr>
        <w:t>___</w:t>
      </w:r>
    </w:p>
    <w:p w:rsidR="00FE5768" w:rsidRPr="008C7BDD" w:rsidRDefault="00BA784F" w:rsidP="00FE5768">
      <w:pPr>
        <w:spacing w:after="0" w:line="240" w:lineRule="auto"/>
        <w:rPr>
          <w:b/>
          <w:sz w:val="18"/>
          <w:szCs w:val="18"/>
        </w:rPr>
      </w:pPr>
      <w:r>
        <w:rPr>
          <w:sz w:val="18"/>
          <w:szCs w:val="18"/>
        </w:rPr>
        <w:t xml:space="preserve">Student </w:t>
      </w:r>
      <w:r w:rsidRPr="00FE5768">
        <w:rPr>
          <w:sz w:val="18"/>
          <w:szCs w:val="18"/>
        </w:rPr>
        <w:t>Teacher</w:t>
      </w:r>
      <w:r>
        <w:rPr>
          <w:sz w:val="18"/>
          <w:szCs w:val="18"/>
        </w:rPr>
        <w:t xml:space="preserve"> Name (print)</w:t>
      </w:r>
      <w:r w:rsidR="00FE5768" w:rsidRPr="00FE5768">
        <w:rPr>
          <w:sz w:val="18"/>
          <w:szCs w:val="18"/>
        </w:rPr>
        <w:tab/>
      </w:r>
      <w:r w:rsidR="00FE5768" w:rsidRPr="00FE5768">
        <w:rPr>
          <w:sz w:val="18"/>
          <w:szCs w:val="18"/>
        </w:rPr>
        <w:tab/>
      </w:r>
      <w:r>
        <w:rPr>
          <w:sz w:val="18"/>
          <w:szCs w:val="18"/>
        </w:rPr>
        <w:tab/>
      </w:r>
      <w:r>
        <w:rPr>
          <w:sz w:val="18"/>
          <w:szCs w:val="18"/>
        </w:rPr>
        <w:tab/>
      </w:r>
      <w:r>
        <w:rPr>
          <w:sz w:val="18"/>
          <w:szCs w:val="18"/>
        </w:rPr>
        <w:tab/>
      </w:r>
      <w:r>
        <w:rPr>
          <w:sz w:val="18"/>
          <w:szCs w:val="18"/>
        </w:rPr>
        <w:tab/>
      </w:r>
      <w:r w:rsidR="00917CEC">
        <w:rPr>
          <w:b/>
          <w:sz w:val="18"/>
          <w:szCs w:val="18"/>
        </w:rPr>
        <w:t xml:space="preserve">Mentor </w:t>
      </w:r>
      <w:r w:rsidRPr="008C7BDD">
        <w:rPr>
          <w:b/>
          <w:sz w:val="18"/>
          <w:szCs w:val="18"/>
        </w:rPr>
        <w:t>Teacher Signature</w:t>
      </w:r>
    </w:p>
    <w:sectPr w:rsidR="00FE5768" w:rsidRPr="008C7BDD" w:rsidSect="008C7BDD">
      <w:headerReference w:type="even" r:id="rId7"/>
      <w:headerReference w:type="default" r:id="rId8"/>
      <w:footerReference w:type="even" r:id="rId9"/>
      <w:footerReference w:type="default" r:id="rId10"/>
      <w:headerReference w:type="first" r:id="rId11"/>
      <w:footerReference w:type="first" r:id="rId12"/>
      <w:pgSz w:w="12240" w:h="15840"/>
      <w:pgMar w:top="576" w:right="720" w:bottom="576"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4C7" w:rsidRDefault="00CC64C7" w:rsidP="00ED187A">
      <w:pPr>
        <w:spacing w:after="0" w:line="240" w:lineRule="auto"/>
      </w:pPr>
      <w:r>
        <w:separator/>
      </w:r>
    </w:p>
  </w:endnote>
  <w:endnote w:type="continuationSeparator" w:id="0">
    <w:p w:rsidR="00CC64C7" w:rsidRDefault="00CC64C7" w:rsidP="00ED1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CEC" w:rsidRDefault="00917C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4C7" w:rsidRPr="00ED187A" w:rsidRDefault="00CC64C7" w:rsidP="00ED187A">
    <w:pPr>
      <w:spacing w:after="0" w:line="240" w:lineRule="auto"/>
      <w:rPr>
        <w:sz w:val="16"/>
        <w:szCs w:val="16"/>
      </w:rPr>
    </w:pPr>
    <w:r w:rsidRPr="00ED187A">
      <w:rPr>
        <w:sz w:val="16"/>
        <w:szCs w:val="16"/>
      </w:rPr>
      <w:t xml:space="preserve">© </w:t>
    </w:r>
    <w:r w:rsidRPr="00ED187A">
      <w:rPr>
        <w:sz w:val="16"/>
        <w:szCs w:val="16"/>
      </w:rPr>
      <w:t>201</w:t>
    </w:r>
    <w:r w:rsidR="00917CEC">
      <w:rPr>
        <w:sz w:val="16"/>
        <w:szCs w:val="16"/>
      </w:rPr>
      <w:t>4</w:t>
    </w:r>
    <w:bookmarkStart w:id="0" w:name="_GoBack"/>
    <w:bookmarkEnd w:id="0"/>
    <w:r w:rsidRPr="00ED187A">
      <w:rPr>
        <w:sz w:val="16"/>
        <w:szCs w:val="16"/>
      </w:rPr>
      <w:t>, Washburn University Department of Education, Denise E. Salsbury, Ph.D.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CEC" w:rsidRDefault="00917C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4C7" w:rsidRDefault="00CC64C7" w:rsidP="00ED187A">
      <w:pPr>
        <w:spacing w:after="0" w:line="240" w:lineRule="auto"/>
      </w:pPr>
      <w:r>
        <w:separator/>
      </w:r>
    </w:p>
  </w:footnote>
  <w:footnote w:type="continuationSeparator" w:id="0">
    <w:p w:rsidR="00CC64C7" w:rsidRDefault="00CC64C7" w:rsidP="00ED18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CEC" w:rsidRDefault="00917C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CEC" w:rsidRDefault="00917C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CEC" w:rsidRDefault="00917C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713"/>
    <w:rsid w:val="00043B28"/>
    <w:rsid w:val="00132C11"/>
    <w:rsid w:val="00191583"/>
    <w:rsid w:val="002827BE"/>
    <w:rsid w:val="00473A66"/>
    <w:rsid w:val="004847DE"/>
    <w:rsid w:val="004D2F3D"/>
    <w:rsid w:val="004F5664"/>
    <w:rsid w:val="00675713"/>
    <w:rsid w:val="008C7BDD"/>
    <w:rsid w:val="008E63EC"/>
    <w:rsid w:val="00917CEC"/>
    <w:rsid w:val="0094656C"/>
    <w:rsid w:val="00A24D09"/>
    <w:rsid w:val="00AA4E73"/>
    <w:rsid w:val="00BA784F"/>
    <w:rsid w:val="00C700DE"/>
    <w:rsid w:val="00C71077"/>
    <w:rsid w:val="00CC64C7"/>
    <w:rsid w:val="00ED187A"/>
    <w:rsid w:val="00FE5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8475A48-15EC-4DC6-A5B2-CADB8627E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B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5713"/>
    <w:pPr>
      <w:autoSpaceDE w:val="0"/>
      <w:autoSpaceDN w:val="0"/>
      <w:adjustRightInd w:val="0"/>
      <w:spacing w:after="0" w:line="240" w:lineRule="auto"/>
    </w:pPr>
    <w:rPr>
      <w:color w:val="000000"/>
      <w:sz w:val="24"/>
      <w:szCs w:val="24"/>
    </w:rPr>
  </w:style>
  <w:style w:type="table" w:styleId="TableGrid">
    <w:name w:val="Table Grid"/>
    <w:basedOn w:val="TableNormal"/>
    <w:uiPriority w:val="59"/>
    <w:rsid w:val="00AA4E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E5768"/>
    <w:pPr>
      <w:ind w:left="720"/>
      <w:contextualSpacing/>
    </w:pPr>
  </w:style>
  <w:style w:type="paragraph" w:styleId="Header">
    <w:name w:val="header"/>
    <w:basedOn w:val="Normal"/>
    <w:link w:val="HeaderChar"/>
    <w:uiPriority w:val="99"/>
    <w:unhideWhenUsed/>
    <w:rsid w:val="00ED18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87A"/>
  </w:style>
  <w:style w:type="paragraph" w:styleId="Footer">
    <w:name w:val="footer"/>
    <w:basedOn w:val="Normal"/>
    <w:link w:val="FooterChar"/>
    <w:uiPriority w:val="99"/>
    <w:unhideWhenUsed/>
    <w:rsid w:val="00ED18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92FE8-3110-41AD-A175-2F8F955A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Washburn University</Company>
  <LinksUpToDate>false</LinksUpToDate>
  <CharactersWithSpaces>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salsbury</dc:creator>
  <cp:lastModifiedBy>Denise Salsbury</cp:lastModifiedBy>
  <cp:revision>2</cp:revision>
  <dcterms:created xsi:type="dcterms:W3CDTF">2014-12-08T19:08:00Z</dcterms:created>
  <dcterms:modified xsi:type="dcterms:W3CDTF">2014-12-08T19:08:00Z</dcterms:modified>
</cp:coreProperties>
</file>